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bookmarkStart w:id="0" w:name="_GoBack"/>
    <w:bookmarkEnd w:id="0"/>
    <w:p w:rsidR="007D1E76" w:rsidRPr="00E74967" w:rsidRDefault="00CC1E5D" w:rsidP="007D1E76">
      <w:pPr>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60473B" w:rsidRPr="0060473B" w:rsidRDefault="0060473B" w:rsidP="0060473B">
      <w:pPr>
        <w:spacing w:after="0" w:line="240" w:lineRule="auto"/>
        <w:jc w:val="both"/>
        <w:rPr>
          <w:rFonts w:cs="Calibri"/>
        </w:rPr>
      </w:pPr>
      <w:r w:rsidRPr="0060473B">
        <w:rPr>
          <w:rFonts w:cs="Calibri"/>
        </w:rPr>
        <w:t>Breve descripción de las actividades principales de la entidad.</w:t>
      </w:r>
    </w:p>
    <w:p w:rsidR="007D1E76" w:rsidRPr="00E74967" w:rsidRDefault="0060473B" w:rsidP="0060473B">
      <w:pPr>
        <w:spacing w:after="0" w:line="240" w:lineRule="auto"/>
        <w:jc w:val="both"/>
        <w:rPr>
          <w:rFonts w:cs="Calibri"/>
        </w:rPr>
      </w:pPr>
      <w:r w:rsidRPr="0060473B">
        <w:rPr>
          <w:rFonts w:cs="Calibri"/>
        </w:rPr>
        <w:t>El Sistema DIF León es un organismo público descentralizado de la administración municipal el cual se integra por un órgano de gobierno que es el Consejo Directivo, una Dirección General  y nueve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60473B" w:rsidP="007D1E76">
      <w:pPr>
        <w:spacing w:after="0" w:line="240" w:lineRule="auto"/>
        <w:jc w:val="both"/>
        <w:rPr>
          <w:rFonts w:cs="Calibri"/>
        </w:rPr>
      </w:pPr>
      <w:r w:rsidRPr="0060473B">
        <w:rPr>
          <w:rFonts w:cs="Calibri"/>
        </w:rPr>
        <w:t xml:space="preserve">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w:t>
      </w:r>
      <w:r w:rsidRPr="0060473B">
        <w:rPr>
          <w:rFonts w:cs="Calibri"/>
        </w:rPr>
        <w:lastRenderedPageBreak/>
        <w:t>disminución del efectivo, el Balance General nos muestra la situación financiera de nuestra entidad lo cual contribuye en la toma de decisiones.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60473B" w:rsidP="007D1E76">
      <w:pPr>
        <w:spacing w:after="0" w:line="240" w:lineRule="auto"/>
        <w:jc w:val="both"/>
        <w:rPr>
          <w:rFonts w:cs="Calibri"/>
        </w:rPr>
      </w:pPr>
      <w:r w:rsidRPr="0060473B">
        <w:rPr>
          <w:rFonts w:cs="Calibri"/>
        </w:rP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60473B" w:rsidP="007D1E76">
      <w:pPr>
        <w:spacing w:after="0" w:line="240" w:lineRule="auto"/>
        <w:jc w:val="both"/>
        <w:rPr>
          <w:rFonts w:cs="Calibri"/>
        </w:rPr>
      </w:pPr>
      <w:r w:rsidRPr="0060473B">
        <w:rPr>
          <w:rFonts w:cs="Calibri"/>
        </w:rPr>
        <w:t>Entre las mejoras que se han realizado se encuentra las áreas de Comunicación Social y Relaciones Públicas que pasaron de ser coordinaciones a convertirse en Direcciones de Área,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rsidR="0060473B" w:rsidRPr="00E74967" w:rsidRDefault="0060473B" w:rsidP="007D1E76">
      <w:pPr>
        <w:spacing w:after="0" w:line="240" w:lineRule="auto"/>
        <w:jc w:val="both"/>
        <w:rPr>
          <w:rFonts w:cs="Calibri"/>
        </w:rPr>
      </w:pPr>
      <w:r w:rsidRPr="0060473B">
        <w:rPr>
          <w:rFonts w:cs="Calibri"/>
        </w:rP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60473B" w:rsidP="007D1E76">
      <w:pPr>
        <w:spacing w:after="0" w:line="240" w:lineRule="auto"/>
        <w:jc w:val="both"/>
        <w:rPr>
          <w:rFonts w:cs="Calibri"/>
        </w:rPr>
      </w:pPr>
      <w:r w:rsidRPr="0060473B">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A1690C" w:rsidP="007D1E76">
      <w:pPr>
        <w:spacing w:after="0" w:line="240" w:lineRule="auto"/>
        <w:jc w:val="both"/>
        <w:rPr>
          <w:rFonts w:cs="Calibri"/>
        </w:rPr>
      </w:pPr>
      <w:r w:rsidRPr="00A1690C">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Default="001750BF" w:rsidP="007D1E76">
      <w:pPr>
        <w:spacing w:after="0" w:line="240" w:lineRule="auto"/>
        <w:jc w:val="both"/>
        <w:rPr>
          <w:rFonts w:cs="Calibri"/>
        </w:rPr>
      </w:pPr>
      <w:r w:rsidRPr="001750BF">
        <w:rPr>
          <w:rFonts w:cs="Calibri"/>
        </w:rPr>
        <w:t>Ejercicio fiscal 201</w:t>
      </w:r>
      <w:r w:rsidR="0054691C">
        <w:rPr>
          <w:rFonts w:cs="Calibri"/>
        </w:rPr>
        <w:t xml:space="preserve">7 (periodo enero a </w:t>
      </w:r>
      <w:r w:rsidR="003D7834">
        <w:rPr>
          <w:rFonts w:cs="Calibri"/>
        </w:rPr>
        <w:t>junio</w:t>
      </w:r>
      <w:r w:rsidRPr="001750BF">
        <w:rPr>
          <w:rFonts w:cs="Calibri"/>
        </w:rPr>
        <w:t xml:space="preserve"> del 201</w:t>
      </w:r>
      <w:r w:rsidR="0054691C">
        <w:rPr>
          <w:rFonts w:cs="Calibri"/>
        </w:rPr>
        <w:t>7</w:t>
      </w:r>
      <w:r w:rsidRPr="001750BF">
        <w:rPr>
          <w:rFonts w:cs="Calibri"/>
        </w:rPr>
        <w:t xml:space="preserve">)  </w:t>
      </w:r>
    </w:p>
    <w:p w:rsidR="001750BF" w:rsidRDefault="001750BF" w:rsidP="007D1E76">
      <w:pPr>
        <w:spacing w:after="0" w:line="240" w:lineRule="auto"/>
        <w:jc w:val="both"/>
        <w:rPr>
          <w:rFonts w:cs="Calibri"/>
        </w:rPr>
      </w:pPr>
    </w:p>
    <w:p w:rsidR="001750BF" w:rsidRPr="00E74967" w:rsidRDefault="001750B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1750BF" w:rsidP="007D1E76">
      <w:pPr>
        <w:spacing w:after="0" w:line="240" w:lineRule="auto"/>
        <w:jc w:val="both"/>
        <w:rPr>
          <w:rFonts w:cs="Calibri"/>
        </w:rPr>
      </w:pPr>
      <w:r w:rsidRPr="001750BF">
        <w:rPr>
          <w:rFonts w:cs="Calibri"/>
        </w:rPr>
        <w:t xml:space="preserve">Persona Moral con Fines no Lucrativos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1750BF" w:rsidP="007D1E76">
      <w:pPr>
        <w:spacing w:after="0" w:line="240" w:lineRule="auto"/>
        <w:jc w:val="both"/>
        <w:rPr>
          <w:rFonts w:cs="Calibri"/>
        </w:rPr>
      </w:pPr>
      <w:r w:rsidRPr="001750BF">
        <w:rPr>
          <w:rFonts w:cs="Calibri"/>
        </w:rPr>
        <w:t>Retenciones de Sueldos y Salarios, Retenciones del 10 % sobre Honorarios, Retenciones del 1% de Impuesto Cedular, INFONAVIT, IMSS, Retiro Y Cesantía, 10% Arrendamiento Y 2% sobre nómina.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1750BF" w:rsidP="007D1E76">
      <w:pPr>
        <w:spacing w:after="0" w:line="240" w:lineRule="auto"/>
        <w:ind w:firstLine="708"/>
        <w:jc w:val="both"/>
        <w:rPr>
          <w:rFonts w:cs="Calibri"/>
        </w:rPr>
      </w:pPr>
      <w:r>
        <w:rPr>
          <w:rFonts w:cs="Calibri"/>
          <w:noProof/>
          <w:lang w:eastAsia="es-MX"/>
        </w:rPr>
        <w:drawing>
          <wp:inline distT="0" distB="0" distL="0" distR="0" wp14:anchorId="57569E55" wp14:editId="31050C3B">
            <wp:extent cx="6151880" cy="272724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2727245"/>
                    </a:xfrm>
                    <a:prstGeom prst="rect">
                      <a:avLst/>
                    </a:prstGeom>
                    <a:noFill/>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1750BF" w:rsidP="007D1E76">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Si se ha observado la normatividad emitida por el CONAC y las disposiciones legales aplicables.</w:t>
      </w:r>
    </w:p>
    <w:p w:rsidR="001750BF" w:rsidRPr="001750BF" w:rsidRDefault="001750BF" w:rsidP="001750BF">
      <w:pPr>
        <w:spacing w:after="0" w:line="240" w:lineRule="auto"/>
        <w:jc w:val="both"/>
        <w:rPr>
          <w:rFonts w:cs="Calibri"/>
        </w:rPr>
      </w:pPr>
      <w:r w:rsidRPr="001750BF">
        <w:rPr>
          <w:rFonts w:cs="Calibri"/>
        </w:rPr>
        <w:t xml:space="preserve">Se ha observado la normatividad emitida por la CONAC y la Ley General de Contabilidad Gubernamental (LGCG) para la emisión de la Información Financiera, actualmente nos encontramos en la implantación de la misma. </w:t>
      </w:r>
    </w:p>
    <w:p w:rsidR="001750BF" w:rsidRPr="001750BF" w:rsidRDefault="001750BF" w:rsidP="001750BF">
      <w:pPr>
        <w:spacing w:after="0" w:line="240" w:lineRule="auto"/>
        <w:jc w:val="both"/>
        <w:rPr>
          <w:rFonts w:cs="Calibri"/>
        </w:rPr>
      </w:pPr>
      <w:r w:rsidRPr="001750BF">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50BF" w:rsidRPr="001750BF" w:rsidRDefault="001750BF" w:rsidP="001750BF">
      <w:pPr>
        <w:spacing w:after="0" w:line="240" w:lineRule="auto"/>
        <w:jc w:val="both"/>
        <w:rPr>
          <w:rFonts w:cs="Calibri"/>
        </w:rPr>
      </w:pPr>
      <w:r w:rsidRPr="001750BF">
        <w:rPr>
          <w:rFonts w:cs="Calibri"/>
        </w:rPr>
        <w:t>c) Postulados básicos.</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50BF" w:rsidRPr="001750BF" w:rsidRDefault="001750BF" w:rsidP="001750BF">
      <w:pPr>
        <w:spacing w:after="0" w:line="240" w:lineRule="auto"/>
        <w:jc w:val="both"/>
        <w:rPr>
          <w:rFonts w:cs="Calibri"/>
        </w:rPr>
      </w:pPr>
      <w:r w:rsidRPr="001750BF">
        <w:rPr>
          <w:rFonts w:cs="Calibri"/>
        </w:rPr>
        <w:t xml:space="preserve">Se tiene un avance del 80% en los lineamientos de la contabilidad gubernamental </w:t>
      </w:r>
    </w:p>
    <w:p w:rsidR="001750BF" w:rsidRPr="001750BF" w:rsidRDefault="001750BF" w:rsidP="001750BF">
      <w:pPr>
        <w:spacing w:after="0" w:line="240" w:lineRule="auto"/>
        <w:jc w:val="both"/>
        <w:rPr>
          <w:rFonts w:cs="Calibri"/>
        </w:rPr>
      </w:pPr>
      <w:r w:rsidRPr="001750BF">
        <w:rPr>
          <w:rFonts w:cs="Calibri"/>
        </w:rPr>
        <w:t>e) Para las entidades que por primera vez estén implementando la base devengado de acuerdo a la Ley de Contabilidad, deberán:</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*Revelar las nuevas políticas de reconocimiento:</w:t>
      </w:r>
    </w:p>
    <w:p w:rsidR="001750BF" w:rsidRPr="001750BF" w:rsidRDefault="001750BF" w:rsidP="001750BF">
      <w:pPr>
        <w:spacing w:after="0" w:line="240" w:lineRule="auto"/>
        <w:jc w:val="both"/>
        <w:rPr>
          <w:rFonts w:cs="Calibri"/>
        </w:rPr>
      </w:pPr>
      <w:r w:rsidRPr="001750BF">
        <w:rPr>
          <w:rFonts w:cs="Calibri"/>
        </w:rPr>
        <w:lastRenderedPageBreak/>
        <w:t xml:space="preserve">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*Plan de implementación:</w:t>
      </w:r>
    </w:p>
    <w:p w:rsidR="001750BF" w:rsidRPr="001750BF" w:rsidRDefault="001750BF" w:rsidP="001750BF">
      <w:pPr>
        <w:spacing w:after="0" w:line="240" w:lineRule="auto"/>
        <w:jc w:val="both"/>
        <w:rPr>
          <w:rFonts w:cs="Calibri"/>
        </w:rPr>
      </w:pPr>
      <w:r w:rsidRPr="001750BF">
        <w:rPr>
          <w:rFonts w:cs="Calibri"/>
        </w:rPr>
        <w:t xml:space="preserve"> 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*Revelar los cambios en las políticas, la clasificación y medición de las mismas, así como su impacto en la información financiera:</w:t>
      </w:r>
    </w:p>
    <w:p w:rsidR="007D1E76" w:rsidRPr="00E74967" w:rsidRDefault="001750BF" w:rsidP="001750BF">
      <w:pPr>
        <w:spacing w:after="0" w:line="240" w:lineRule="auto"/>
        <w:jc w:val="both"/>
        <w:rPr>
          <w:rFonts w:cs="Calibri"/>
        </w:rPr>
      </w:pPr>
      <w:r w:rsidRPr="001750BF">
        <w:rPr>
          <w:rFonts w:cs="Calibri"/>
        </w:rP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Actualización: se informará del método utilizado para la actualización del valor de los activos, pasivos y Hacienda Pública/Patrimonio y las razones de dicha elección. Así como informar de la desconexión o reconexión inflacionaria:</w:t>
      </w:r>
    </w:p>
    <w:p w:rsidR="001750BF" w:rsidRPr="001750BF" w:rsidRDefault="001750BF" w:rsidP="001750BF">
      <w:pPr>
        <w:spacing w:after="0" w:line="240" w:lineRule="auto"/>
        <w:jc w:val="both"/>
        <w:rPr>
          <w:rFonts w:cs="Calibri"/>
        </w:rPr>
      </w:pPr>
      <w:r w:rsidRPr="001750BF">
        <w:rPr>
          <w:rFonts w:cs="Calibri"/>
        </w:rPr>
        <w:t xml:space="preserve">Está pendiente </w:t>
      </w:r>
    </w:p>
    <w:p w:rsidR="001750BF" w:rsidRPr="001750BF" w:rsidRDefault="001750BF" w:rsidP="001750BF">
      <w:pPr>
        <w:spacing w:after="0" w:line="240" w:lineRule="auto"/>
        <w:jc w:val="both"/>
        <w:rPr>
          <w:rFonts w:cs="Calibri"/>
        </w:rPr>
      </w:pPr>
      <w:r w:rsidRPr="001750BF">
        <w:rPr>
          <w:rFonts w:cs="Calibri"/>
        </w:rPr>
        <w:t>b) Informar sobre la realización de operaciones en el extranjero y de sus efectos en la información financiera gubernamental:</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Método de valuación de la inversión en acciones de Compañías subsidiarias no consolidadas y asociadas: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Sistema y método de valuación de inventarios y costo de lo vendido: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e) Beneficios a empleados: revelar el cálculo de la reserva actuarial, valor presente de los ingresos esperados comparado con el valor presente de la estimación de gastos tanto de los beneficiarios actuales como futuros: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Provisiones: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g) Reservas: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Cambios en políticas contables y corrección de errores junto con la revelación de los efectos que se tendrá en la información financiera del ente público, ya sea retrospectivos o prospectivos:</w:t>
      </w:r>
    </w:p>
    <w:p w:rsidR="001750BF" w:rsidRPr="001750BF" w:rsidRDefault="001750BF" w:rsidP="001750BF">
      <w:pPr>
        <w:spacing w:after="0" w:line="240" w:lineRule="auto"/>
        <w:jc w:val="both"/>
        <w:rPr>
          <w:rFonts w:cs="Calibri"/>
        </w:rPr>
      </w:pPr>
      <w:r w:rsidRPr="001750BF">
        <w:rPr>
          <w:rFonts w:cs="Calibri"/>
        </w:rPr>
        <w:t>A partir del ejercicio presupuestal 2015, la reserva de aguinaldo</w:t>
      </w:r>
    </w:p>
    <w:p w:rsidR="001750BF" w:rsidRPr="001750BF" w:rsidRDefault="001750BF" w:rsidP="001750BF">
      <w:pPr>
        <w:spacing w:after="0" w:line="240" w:lineRule="auto"/>
        <w:jc w:val="both"/>
        <w:rPr>
          <w:rFonts w:cs="Calibri"/>
        </w:rPr>
      </w:pPr>
      <w:r w:rsidRPr="001750BF">
        <w:rPr>
          <w:rFonts w:cs="Calibri"/>
        </w:rPr>
        <w:t>i) Reclasificaciones: Se deben revelar todos aquellos movimientos entre cuentas por efectos de cambios en los tipos de operaciones: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j) Depuración y cancelación de saldos:</w:t>
      </w:r>
    </w:p>
    <w:p w:rsidR="007D1E76" w:rsidRPr="00E74967"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b) Pasivos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Posición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d) Tipo de cambio: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Equivalente en moneda nacional:</w:t>
      </w:r>
    </w:p>
    <w:p w:rsidR="001750BF" w:rsidRPr="001750BF"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1750BF" w:rsidRPr="001750BF" w:rsidRDefault="001750BF" w:rsidP="001750BF">
      <w:pPr>
        <w:spacing w:after="0" w:line="240" w:lineRule="auto"/>
        <w:jc w:val="both"/>
        <w:rPr>
          <w:rFonts w:cs="Calibri"/>
        </w:rPr>
      </w:pPr>
      <w:r w:rsidRPr="001750BF">
        <w:rPr>
          <w:rFonts w:cs="Calibri"/>
        </w:rPr>
        <w:t>Debe mostrar la siguiente información:</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a) Vida útil o porcentajes de depreciación, deterioro o amortización utilizados en los diferentes tipos de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b) Cambios en el porcentaje de depreciación o valor residual de los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c) Importe de los gastos capitalizados en el ejercicio, tanto financieros como de investigación y desarrollo: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Riesgos por tipo de cambio o tipo de interés de las inversiones financieras: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Valor activado en el ejercicio de los bienes construidos por la entidad:</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g) Desmantelamiento de Activos, procedimientos, implicaciones, efectos contables: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Administración de activos; planeación con el objetivo de que el ente los utilice de manera más efectiva:</w:t>
      </w:r>
    </w:p>
    <w:p w:rsidR="001750BF" w:rsidRDefault="001750BF" w:rsidP="001750BF">
      <w:pPr>
        <w:spacing w:after="0" w:line="240" w:lineRule="auto"/>
        <w:jc w:val="both"/>
        <w:rPr>
          <w:rFonts w:cs="Calibri"/>
        </w:rPr>
      </w:pPr>
      <w:r w:rsidRPr="001750BF">
        <w:rPr>
          <w:rFonts w:cs="Calibri"/>
        </w:rPr>
        <w:t>N/A</w:t>
      </w: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lastRenderedPageBreak/>
        <w:t>Adicionalmente, se deben incluir las explicaciones de las principales variaciones en el activo, en cuadros comparativos como sigue: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Inversiones en valores: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Patrimonio de Organismos descentralizados de Control Presupuestario Indirecto:</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c) Inversiones en empresas de participación mayoritaria: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d) Inversiones en empresas de participación minoritaria: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e) Patrimonio de organismos descentralizados de control presupuestario directo, según corresponda:</w:t>
      </w:r>
    </w:p>
    <w:p w:rsidR="000714BA" w:rsidRPr="001750BF" w:rsidRDefault="000714BA" w:rsidP="000714BA">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714BA" w:rsidP="007D1E76">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714BA" w:rsidP="007D1E76">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Análisis del comportamiento de la recaudación correspondiente al ente público o cualquier tipo de ingreso, de forma separada los ingresos locales de los federales:</w:t>
      </w:r>
    </w:p>
    <w:p w:rsidR="000714BA" w:rsidRPr="000714BA" w:rsidRDefault="000714BA" w:rsidP="000714BA">
      <w:pPr>
        <w:spacing w:after="0" w:line="240" w:lineRule="auto"/>
        <w:jc w:val="both"/>
        <w:rPr>
          <w:rFonts w:cs="Calibri"/>
        </w:rPr>
      </w:pPr>
      <w:r w:rsidRPr="000714BA">
        <w:rPr>
          <w:rFonts w:cs="Calibri"/>
        </w:rPr>
        <w:t>Derechos</w:t>
      </w:r>
    </w:p>
    <w:p w:rsidR="000714BA" w:rsidRPr="000714BA" w:rsidRDefault="000714BA" w:rsidP="000714BA">
      <w:pPr>
        <w:spacing w:after="0" w:line="240" w:lineRule="auto"/>
        <w:jc w:val="both"/>
        <w:rPr>
          <w:rFonts w:cs="Calibri"/>
        </w:rPr>
      </w:pPr>
      <w:r w:rsidRPr="000714BA">
        <w:rPr>
          <w:rFonts w:cs="Calibri"/>
        </w:rPr>
        <w:t xml:space="preserve"> Productos de tipo corriente</w:t>
      </w:r>
    </w:p>
    <w:p w:rsidR="000714BA" w:rsidRPr="000714BA" w:rsidRDefault="000714BA" w:rsidP="000714BA">
      <w:pPr>
        <w:spacing w:after="0" w:line="240" w:lineRule="auto"/>
        <w:jc w:val="both"/>
        <w:rPr>
          <w:rFonts w:cs="Calibri"/>
        </w:rPr>
      </w:pPr>
      <w:r w:rsidRPr="000714BA">
        <w:rPr>
          <w:rFonts w:cs="Calibri"/>
        </w:rPr>
        <w:t>Aprovechamientos tipo corriente</w:t>
      </w:r>
    </w:p>
    <w:p w:rsidR="000714BA" w:rsidRPr="000714BA" w:rsidRDefault="000714BA" w:rsidP="000714BA">
      <w:pPr>
        <w:spacing w:after="0" w:line="240" w:lineRule="auto"/>
        <w:jc w:val="both"/>
        <w:rPr>
          <w:rFonts w:cs="Calibri"/>
        </w:rPr>
      </w:pPr>
      <w:r w:rsidRPr="000714BA">
        <w:rPr>
          <w:rFonts w:cs="Calibri"/>
        </w:rPr>
        <w:t xml:space="preserve"> Transferencias, asignaciones, subsidios</w:t>
      </w:r>
    </w:p>
    <w:p w:rsidR="000714BA" w:rsidRPr="000714BA" w:rsidRDefault="000714BA" w:rsidP="000714BA">
      <w:pPr>
        <w:spacing w:after="0" w:line="240" w:lineRule="auto"/>
        <w:jc w:val="both"/>
        <w:rPr>
          <w:rFonts w:cs="Calibri"/>
        </w:rPr>
      </w:pPr>
      <w:r w:rsidRPr="000714BA">
        <w:rPr>
          <w:rFonts w:cs="Calibri"/>
        </w:rPr>
        <w:t>Ingresos financieros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Proyección de la recaudación e ingresos en el mediano plazo: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11. Información sobre la Deuda y el Reporte Analítico de la Deuda: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Utilizar al menos los siguientes indicadores: deuda respecto al PIB y deuda respecto a la recaudación tomando, como mínimo, un período igual o menor a 5 años.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Información de manera agrupada por tipo de valor gubernamental o instrumento financiero en la que se consideren intereses, comisiones, tasa, perfil de vencimiento y otros gastos de la deuda.</w:t>
      </w:r>
    </w:p>
    <w:p w:rsidR="000714BA" w:rsidRPr="000714BA" w:rsidRDefault="000714BA" w:rsidP="000714BA">
      <w:pPr>
        <w:spacing w:after="0" w:line="240" w:lineRule="auto"/>
        <w:jc w:val="both"/>
        <w:rPr>
          <w:rFonts w:cs="Calibri"/>
        </w:rPr>
      </w:pPr>
      <w:r w:rsidRPr="000714BA">
        <w:rPr>
          <w:rFonts w:cs="Calibri"/>
        </w:rPr>
        <w:t>* Se anexara la información en las notas de desglose.</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12. Calificaciones otorgadas: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Informar, tanto del ente público como cualquier transacción realizada, que haya sido sujeta a una calificación crediticia:</w:t>
      </w:r>
    </w:p>
    <w:p w:rsidR="000714BA" w:rsidRPr="000714BA" w:rsidRDefault="000714BA" w:rsidP="000714BA">
      <w:pPr>
        <w:spacing w:after="0" w:line="240" w:lineRule="auto"/>
        <w:jc w:val="both"/>
        <w:rPr>
          <w:rFonts w:cs="Calibri"/>
        </w:rPr>
      </w:pPr>
      <w:r w:rsidRPr="000714BA">
        <w:rPr>
          <w:rFonts w:cs="Calibri"/>
        </w:rPr>
        <w:lastRenderedPageBreak/>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13. Proceso de Mejora: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informará de: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Principales Políticas de control interno:</w:t>
      </w:r>
    </w:p>
    <w:p w:rsidR="000714BA" w:rsidRPr="000714BA" w:rsidRDefault="000714BA" w:rsidP="000714BA">
      <w:pPr>
        <w:spacing w:after="0" w:line="240" w:lineRule="auto"/>
        <w:jc w:val="both"/>
        <w:rPr>
          <w:rFonts w:cs="Calibri"/>
        </w:rPr>
      </w:pPr>
      <w:r w:rsidRPr="000714BA">
        <w:rPr>
          <w:rFonts w:cs="Calibri"/>
        </w:rPr>
        <w:t>En Proceso de un avance 80%</w:t>
      </w:r>
    </w:p>
    <w:p w:rsidR="000714BA" w:rsidRPr="000714BA" w:rsidRDefault="000714BA" w:rsidP="000714BA">
      <w:pPr>
        <w:spacing w:after="0" w:line="240" w:lineRule="auto"/>
        <w:jc w:val="both"/>
        <w:rPr>
          <w:rFonts w:cs="Calibri"/>
        </w:rPr>
      </w:pPr>
      <w:r w:rsidRPr="000714BA">
        <w:rPr>
          <w:rFonts w:cs="Calibri"/>
        </w:rPr>
        <w:t>b) Medidas de desempeño financiero, metas y alcance:</w:t>
      </w:r>
    </w:p>
    <w:p w:rsidR="000714BA" w:rsidRPr="000714BA" w:rsidRDefault="000714BA" w:rsidP="000714BA">
      <w:pPr>
        <w:spacing w:after="0" w:line="240" w:lineRule="auto"/>
        <w:jc w:val="both"/>
        <w:rPr>
          <w:rFonts w:cs="Calibri"/>
        </w:rPr>
      </w:pPr>
      <w:r w:rsidRPr="000714BA">
        <w:rPr>
          <w:rFonts w:cs="Calibri"/>
        </w:rPr>
        <w:t>Son los que se informa en el POA del ejercicio 2016</w:t>
      </w:r>
    </w:p>
    <w:p w:rsidR="000714BA" w:rsidRPr="000714BA" w:rsidRDefault="000714BA" w:rsidP="000714BA">
      <w:pPr>
        <w:spacing w:after="0" w:line="240" w:lineRule="auto"/>
        <w:jc w:val="both"/>
        <w:rPr>
          <w:rFonts w:cs="Calibri"/>
        </w:rPr>
      </w:pPr>
      <w:r w:rsidRPr="000714BA">
        <w:rPr>
          <w:rFonts w:cs="Calibri"/>
        </w:rPr>
        <w:t>14. Información por Segmentos: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Consecuentemente, esta información contribuye al análisis más preciso de la situación financiera, grados y fuentes de riesgo y crecimiento potencial de negocio.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15. Eventos Posteriores al Cierre: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 xml:space="preserve">El ente público informará el efecto en sus estados financieros de aquellos hechos ocurridos en el período posterior al que informa, que proporcionan mayor evidencia sobre eventos que le afectan  económicamente y que no se conocían a la fecha de cierre. </w:t>
      </w:r>
      <w:proofErr w:type="gramStart"/>
      <w:r w:rsidRPr="000714BA">
        <w:rPr>
          <w:rFonts w:cs="Calibri"/>
        </w:rPr>
        <w:t>nada</w:t>
      </w:r>
      <w:proofErr w:type="gramEnd"/>
      <w:r w:rsidRPr="000714BA">
        <w:rPr>
          <w:rFonts w:cs="Calibri"/>
        </w:rPr>
        <w:t xml:space="preserve"> que manifestar</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16. Partes Relacionadas: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debe establecer por escrito que no existen partes relacionadas que pudieran ejercer influencia significativa sobre la toma de decisiones financieras y operativas: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17. Responsabilidad Sobre la Presentación Razonable de la Información Contable:</w:t>
      </w:r>
    </w:p>
    <w:p w:rsidR="000714BA" w:rsidRPr="000714BA" w:rsidRDefault="000714BA" w:rsidP="000714BA">
      <w:pPr>
        <w:spacing w:after="0" w:line="240" w:lineRule="auto"/>
        <w:jc w:val="both"/>
        <w:rPr>
          <w:rFonts w:cs="Calibri"/>
        </w:rPr>
      </w:pPr>
    </w:p>
    <w:p w:rsidR="000714BA" w:rsidRDefault="000714BA" w:rsidP="007D1E76">
      <w:pPr>
        <w:spacing w:after="0" w:line="240" w:lineRule="auto"/>
        <w:jc w:val="both"/>
        <w:rPr>
          <w:rFonts w:cs="Calibri"/>
        </w:rPr>
      </w:pPr>
      <w:r w:rsidRPr="000714BA">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714BA" w:rsidRPr="00E74967" w:rsidRDefault="000714BA" w:rsidP="007D1E76">
      <w:pPr>
        <w:spacing w:after="0" w:line="240" w:lineRule="auto"/>
        <w:jc w:val="both"/>
        <w:rPr>
          <w:rFonts w:cs="Calibri"/>
        </w:rPr>
      </w:pPr>
    </w:p>
    <w:p w:rsidR="00C56CCB" w:rsidRDefault="00C56CCB" w:rsidP="00C56CCB">
      <w:pPr>
        <w:jc w:val="both"/>
        <w:rPr>
          <w:rFonts w:cs="Calibri"/>
        </w:rPr>
      </w:pPr>
    </w:p>
    <w:p w:rsidR="00C56CCB" w:rsidRPr="00E74967" w:rsidRDefault="00C56CCB" w:rsidP="00C56CCB">
      <w:pPr>
        <w:jc w:val="both"/>
        <w:rPr>
          <w:rFonts w:cs="Calibri"/>
        </w:rPr>
      </w:pPr>
    </w:p>
    <w:p w:rsidR="00C56CCB" w:rsidRPr="00E74967" w:rsidRDefault="00C56CCB" w:rsidP="007D1E76">
      <w:pPr>
        <w:jc w:val="both"/>
        <w:rPr>
          <w:rFonts w:cs="Calibri"/>
        </w:rPr>
      </w:pPr>
    </w:p>
    <w:sectPr w:rsidR="00C56CCB"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5D" w:rsidRDefault="00CC1E5D" w:rsidP="00E00323">
      <w:pPr>
        <w:spacing w:after="0" w:line="240" w:lineRule="auto"/>
      </w:pPr>
      <w:r>
        <w:separator/>
      </w:r>
    </w:p>
  </w:endnote>
  <w:endnote w:type="continuationSeparator" w:id="0">
    <w:p w:rsidR="00CC1E5D" w:rsidRDefault="00CC1E5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5D" w:rsidRDefault="00CC1E5D" w:rsidP="00E00323">
      <w:pPr>
        <w:spacing w:after="0" w:line="240" w:lineRule="auto"/>
      </w:pPr>
      <w:r>
        <w:separator/>
      </w:r>
    </w:p>
  </w:footnote>
  <w:footnote w:type="continuationSeparator" w:id="0">
    <w:p w:rsidR="00CC1E5D" w:rsidRDefault="00CC1E5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4192A" w:rsidP="00154BA3">
    <w:pPr>
      <w:pStyle w:val="Encabezado"/>
      <w:jc w:val="center"/>
    </w:pPr>
    <w:r>
      <w:t>SISTEMA PARA EL DESARROLLO INTEGRAL DE LA FAMILIA EN EL MUNICIPIO DE LEON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608C0"/>
    <w:rsid w:val="000714BA"/>
    <w:rsid w:val="00091CE6"/>
    <w:rsid w:val="000B7810"/>
    <w:rsid w:val="00154BA3"/>
    <w:rsid w:val="001750BF"/>
    <w:rsid w:val="001973A2"/>
    <w:rsid w:val="001C75F2"/>
    <w:rsid w:val="001D2063"/>
    <w:rsid w:val="001F502C"/>
    <w:rsid w:val="00330FA1"/>
    <w:rsid w:val="003D7834"/>
    <w:rsid w:val="0054691C"/>
    <w:rsid w:val="005C1682"/>
    <w:rsid w:val="005D3E43"/>
    <w:rsid w:val="005E231E"/>
    <w:rsid w:val="0060473B"/>
    <w:rsid w:val="00657009"/>
    <w:rsid w:val="00681C79"/>
    <w:rsid w:val="007714AB"/>
    <w:rsid w:val="007D1E76"/>
    <w:rsid w:val="0086459F"/>
    <w:rsid w:val="008C2D2B"/>
    <w:rsid w:val="008E076C"/>
    <w:rsid w:val="00A1690C"/>
    <w:rsid w:val="00B4192A"/>
    <w:rsid w:val="00C56CCB"/>
    <w:rsid w:val="00CC1E5D"/>
    <w:rsid w:val="00D13C44"/>
    <w:rsid w:val="00D975B1"/>
    <w:rsid w:val="00E00323"/>
    <w:rsid w:val="00E14119"/>
    <w:rsid w:val="00E6778C"/>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2418</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6</cp:revision>
  <dcterms:created xsi:type="dcterms:W3CDTF">2017-04-20T16:57:00Z</dcterms:created>
  <dcterms:modified xsi:type="dcterms:W3CDTF">2017-07-14T21:28:00Z</dcterms:modified>
</cp:coreProperties>
</file>